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21" w:rsidRDefault="00C64D21"/>
    <w:p w:rsidR="002347CE" w:rsidRDefault="002347CE"/>
    <w:p w:rsidR="002347CE" w:rsidRPr="00842DFE" w:rsidRDefault="002347CE" w:rsidP="002347CE">
      <w:pPr>
        <w:jc w:val="center"/>
        <w:rPr>
          <w:b/>
        </w:rPr>
      </w:pPr>
      <w:r w:rsidRPr="00842DFE">
        <w:rPr>
          <w:b/>
        </w:rPr>
        <w:t>ČIŽIŪNŲ SOCIALINIŲ PASLAUGŲ CENTRAS</w:t>
      </w:r>
    </w:p>
    <w:p w:rsidR="002347CE" w:rsidRDefault="002347CE" w:rsidP="002347CE">
      <w:pPr>
        <w:jc w:val="center"/>
        <w:rPr>
          <w:rFonts w:ascii="Times New Roman" w:hAnsi="Times New Roman"/>
          <w:sz w:val="28"/>
          <w:szCs w:val="28"/>
        </w:rPr>
      </w:pPr>
    </w:p>
    <w:p w:rsidR="002347CE" w:rsidRPr="00AB70B4" w:rsidRDefault="002347CE" w:rsidP="002347CE">
      <w:pPr>
        <w:jc w:val="center"/>
        <w:rPr>
          <w:b/>
        </w:rPr>
      </w:pPr>
      <w:r w:rsidRPr="00AB70B4">
        <w:rPr>
          <w:b/>
        </w:rPr>
        <w:t>2015 METŲ I</w:t>
      </w:r>
      <w:r w:rsidR="000444BD">
        <w:rPr>
          <w:b/>
        </w:rPr>
        <w:t>I</w:t>
      </w:r>
      <w:r w:rsidRPr="00AB70B4">
        <w:rPr>
          <w:b/>
        </w:rPr>
        <w:t xml:space="preserve"> KETVIRČIO FINANSINIŲ ATASKAITŲ RINKINIO SUTRUMPINTAS AIŠKINAMASIS RAŠTAS</w:t>
      </w:r>
    </w:p>
    <w:p w:rsidR="002347CE" w:rsidRPr="00842DFE" w:rsidRDefault="002347CE" w:rsidP="002347CE">
      <w:pPr>
        <w:jc w:val="center"/>
      </w:pPr>
    </w:p>
    <w:p w:rsidR="002347CE" w:rsidRPr="00842DFE" w:rsidRDefault="002347CE" w:rsidP="002347CE">
      <w:pPr>
        <w:jc w:val="center"/>
      </w:pPr>
      <w:r w:rsidRPr="00842DFE">
        <w:t>20</w:t>
      </w:r>
      <w:r w:rsidR="000444BD">
        <w:t>15 m. birželio</w:t>
      </w:r>
      <w:r w:rsidRPr="00842DFE">
        <w:t xml:space="preserve"> mėn. </w:t>
      </w:r>
      <w:r w:rsidR="000444BD">
        <w:t>30</w:t>
      </w:r>
      <w:r w:rsidRPr="00842DFE">
        <w:t xml:space="preserve"> d.</w:t>
      </w:r>
    </w:p>
    <w:p w:rsidR="002347CE" w:rsidRPr="00842DFE" w:rsidRDefault="002347CE" w:rsidP="002347CE">
      <w:pPr>
        <w:jc w:val="center"/>
      </w:pPr>
    </w:p>
    <w:p w:rsidR="002347CE" w:rsidRPr="00D802D5" w:rsidRDefault="002347CE" w:rsidP="002347CE">
      <w:pPr>
        <w:jc w:val="center"/>
        <w:rPr>
          <w:b/>
        </w:rPr>
      </w:pPr>
      <w:r w:rsidRPr="00D802D5">
        <w:rPr>
          <w:b/>
        </w:rPr>
        <w:t>I. BENDROJI DALIS</w:t>
      </w:r>
    </w:p>
    <w:p w:rsidR="002347CE" w:rsidRPr="00842DFE" w:rsidRDefault="002347CE" w:rsidP="002347CE">
      <w:pPr>
        <w:jc w:val="center"/>
      </w:pPr>
    </w:p>
    <w:p w:rsidR="002347CE" w:rsidRPr="00517B8E" w:rsidRDefault="002347CE" w:rsidP="002347CE">
      <w:r>
        <w:t>Čižiūnų socialinių paslaugų centras (toliau – centras) yra viešasis juridinis asmuo, turintis sąskaitą banke ir antspaudą su Lietuvos valstybės herbu ir pavadinimu. Centro buveinės adresas – Vilties g.-2, Čižiūnų k. Aukštadvario sen. Trakų r. sav.. Įstaigos kodas- 302315396. S</w:t>
      </w:r>
      <w:r w:rsidRPr="00842DFE">
        <w:t xml:space="preserve">avininko funkcijas įgyvendinanti institucija </w:t>
      </w:r>
      <w:r>
        <w:t>Trakų</w:t>
      </w:r>
      <w:r w:rsidRPr="00842DFE">
        <w:t xml:space="preserve"> rajono savivaldybės taryba</w:t>
      </w:r>
      <w:r>
        <w:t xml:space="preserve">. </w:t>
      </w:r>
      <w:r w:rsidRPr="00842DFE">
        <w:t>Pagrindinė veikla</w:t>
      </w:r>
      <w:r>
        <w:t xml:space="preserve">: teikti specialiąsias ir bendrąsias socialines paslaugas bei organizuoti užimtumą senyvo amžiaus žmonėms ir suaugusiems asmenims su negalia. </w:t>
      </w:r>
      <w:r w:rsidRPr="00842DFE">
        <w:t xml:space="preserve">  </w:t>
      </w:r>
    </w:p>
    <w:p w:rsidR="002347CE" w:rsidRDefault="002347CE" w:rsidP="002347CE">
      <w:pPr>
        <w:pStyle w:val="Pagrindinistekstas"/>
      </w:pPr>
      <w:r>
        <w:t>Įstaiga kontroliuojamų ir asocijuotų subjektų neturi.</w:t>
      </w:r>
    </w:p>
    <w:p w:rsidR="002347CE" w:rsidRDefault="002347CE" w:rsidP="002347CE"/>
    <w:p w:rsidR="002347CE" w:rsidRDefault="002347CE" w:rsidP="002347CE">
      <w:pPr>
        <w:ind w:firstLine="360"/>
        <w:jc w:val="center"/>
        <w:rPr>
          <w:rFonts w:ascii="Times New Roman" w:hAnsi="Times New Roman"/>
          <w:b/>
          <w:bCs/>
          <w:caps/>
          <w:sz w:val="28"/>
          <w:szCs w:val="28"/>
        </w:rPr>
      </w:pPr>
      <w:r>
        <w:rPr>
          <w:rFonts w:ascii="Times New Roman" w:hAnsi="Times New Roman"/>
          <w:b/>
          <w:bCs/>
          <w:sz w:val="28"/>
          <w:szCs w:val="28"/>
        </w:rPr>
        <w:t xml:space="preserve">II. </w:t>
      </w:r>
      <w:r>
        <w:rPr>
          <w:rFonts w:ascii="Times New Roman" w:hAnsi="Times New Roman"/>
          <w:b/>
          <w:bCs/>
          <w:caps/>
          <w:sz w:val="28"/>
          <w:szCs w:val="28"/>
        </w:rPr>
        <w:t>Apskaitos politika</w:t>
      </w:r>
    </w:p>
    <w:p w:rsidR="002347CE" w:rsidRDefault="002347CE" w:rsidP="002347CE">
      <w:pPr>
        <w:ind w:firstLine="360"/>
        <w:jc w:val="center"/>
        <w:rPr>
          <w:rFonts w:ascii="Times New Roman" w:hAnsi="Times New Roman"/>
          <w:b/>
          <w:bCs/>
          <w:caps/>
          <w:sz w:val="28"/>
          <w:szCs w:val="28"/>
        </w:rPr>
      </w:pPr>
    </w:p>
    <w:p w:rsidR="002347CE" w:rsidRDefault="002347CE" w:rsidP="002347CE">
      <w:pPr>
        <w:rPr>
          <w:rFonts w:ascii="Times New Roman" w:hAnsi="Times New Roman"/>
          <w:color w:val="0000FF"/>
          <w:sz w:val="18"/>
          <w:szCs w:val="18"/>
        </w:rPr>
      </w:pPr>
      <w:r>
        <w:rPr>
          <w:rFonts w:ascii="Times New Roman" w:hAnsi="Times New Roman"/>
        </w:rPr>
        <w:t xml:space="preserve">Centras apskaitą tvarko, organizuoja ir rengia finansinių ataskaitų rinkinį vadovaudamasis Lietuvos Respublikos Viešojo sektoriaus atskaitomybės įstatymu, Lietuvos Respublikos buhalterinės apskaitos įstatymu, Viešojo sektoriaus ir finansinės atskaitomybės standartais. Įstaigos finansinių ataskaitų rinkinys parengtas vadovaujantis VSAFAS reikalavimais. Ataskaitų straipsnių kurie neatitiktų VSAFAS reikalavimų nėra. </w:t>
      </w:r>
    </w:p>
    <w:p w:rsidR="002347CE" w:rsidRDefault="002347CE" w:rsidP="002347CE">
      <w:pPr>
        <w:pStyle w:val="Pagrindinistekstas"/>
        <w:spacing w:after="0"/>
        <w:ind w:firstLine="0"/>
        <w:rPr>
          <w:rFonts w:ascii="Times New Roman" w:hAnsi="Times New Roman"/>
          <w:color w:val="000000"/>
          <w:spacing w:val="-5"/>
        </w:rPr>
      </w:pPr>
      <w:r>
        <w:rPr>
          <w:rFonts w:ascii="Times New Roman" w:hAnsi="Times New Roman"/>
          <w:color w:val="000000"/>
          <w:spacing w:val="-5"/>
        </w:rPr>
        <w:tab/>
      </w:r>
    </w:p>
    <w:p w:rsidR="002347CE" w:rsidRDefault="002347CE" w:rsidP="002347CE">
      <w:pPr>
        <w:jc w:val="center"/>
        <w:rPr>
          <w:rFonts w:ascii="Times New Roman" w:hAnsi="Times New Roman"/>
          <w:b/>
          <w:sz w:val="28"/>
          <w:szCs w:val="28"/>
        </w:rPr>
      </w:pPr>
      <w:r>
        <w:rPr>
          <w:rFonts w:ascii="Times New Roman" w:hAnsi="Times New Roman"/>
          <w:b/>
          <w:sz w:val="28"/>
          <w:szCs w:val="28"/>
        </w:rPr>
        <w:t>III. PASTABOS</w:t>
      </w:r>
    </w:p>
    <w:p w:rsidR="002347CE" w:rsidRDefault="002347CE" w:rsidP="002347CE">
      <w:pPr>
        <w:jc w:val="left"/>
        <w:rPr>
          <w:rFonts w:ascii="Times New Roman" w:hAnsi="Times New Roman"/>
          <w:b/>
          <w:sz w:val="28"/>
          <w:szCs w:val="28"/>
        </w:rPr>
      </w:pPr>
    </w:p>
    <w:p w:rsidR="002347CE" w:rsidRPr="00F10B55" w:rsidRDefault="002347CE" w:rsidP="002347CE">
      <w:pPr>
        <w:jc w:val="left"/>
        <w:rPr>
          <w:rFonts w:ascii="Times New Roman" w:hAnsi="Times New Roman"/>
          <w:sz w:val="28"/>
          <w:szCs w:val="28"/>
        </w:rPr>
      </w:pPr>
      <w:r w:rsidRPr="00F10B55">
        <w:rPr>
          <w:rFonts w:ascii="Times New Roman" w:hAnsi="Times New Roman"/>
          <w:sz w:val="28"/>
          <w:szCs w:val="28"/>
        </w:rPr>
        <w:t>Turto, kurio kontrolę riboja sutartys ar teisės aktai ir turto, užstatyto kaip įsipareigojimų įvykdymo garantija centre nėra.</w:t>
      </w:r>
    </w:p>
    <w:p w:rsidR="002347CE" w:rsidRDefault="002347CE" w:rsidP="002347CE">
      <w:pPr>
        <w:jc w:val="left"/>
        <w:rPr>
          <w:rFonts w:ascii="Times New Roman" w:hAnsi="Times New Roman"/>
          <w:sz w:val="28"/>
          <w:szCs w:val="28"/>
        </w:rPr>
      </w:pPr>
      <w:r>
        <w:rPr>
          <w:rFonts w:ascii="Times New Roman" w:hAnsi="Times New Roman"/>
          <w:sz w:val="28"/>
          <w:szCs w:val="28"/>
        </w:rPr>
        <w:lastRenderedPageBreak/>
        <w:t>Turto, kuris nebenaudojamas veikloje ir turto, kuris laikinai nenaudojamas centro veikloje nėra.</w:t>
      </w:r>
    </w:p>
    <w:p w:rsidR="002347CE" w:rsidRDefault="002347CE" w:rsidP="002347CE">
      <w:pPr>
        <w:jc w:val="left"/>
        <w:rPr>
          <w:rFonts w:ascii="Times New Roman" w:hAnsi="Times New Roman"/>
          <w:sz w:val="28"/>
          <w:szCs w:val="28"/>
        </w:rPr>
      </w:pPr>
      <w:r>
        <w:rPr>
          <w:rFonts w:ascii="Times New Roman" w:hAnsi="Times New Roman"/>
          <w:sz w:val="28"/>
          <w:szCs w:val="28"/>
        </w:rPr>
        <w:t>Žemės ir pastatų, kurie nenaudojami įprastinėje veikloje ir laikomi vien tiktai pajamoms iš nuomos taip pat nėra.</w:t>
      </w:r>
    </w:p>
    <w:p w:rsidR="002347CE" w:rsidRDefault="002347CE" w:rsidP="002347CE">
      <w:pPr>
        <w:jc w:val="left"/>
        <w:rPr>
          <w:rFonts w:ascii="Times New Roman" w:hAnsi="Times New Roman"/>
          <w:sz w:val="28"/>
          <w:szCs w:val="28"/>
        </w:rPr>
      </w:pPr>
      <w:r>
        <w:rPr>
          <w:rFonts w:ascii="Times New Roman" w:hAnsi="Times New Roman"/>
          <w:sz w:val="28"/>
          <w:szCs w:val="28"/>
        </w:rPr>
        <w:t>Turto, įsigyto pagal finansinės nuomos (lizingo) sutartis, kurio finansinės nuomos (lizingo) sutarties laikotarpis nepasibaigęs – nėra.</w:t>
      </w:r>
    </w:p>
    <w:p w:rsidR="002347CE" w:rsidRDefault="002347CE" w:rsidP="002347CE">
      <w:pPr>
        <w:jc w:val="left"/>
        <w:rPr>
          <w:rFonts w:ascii="Times New Roman" w:hAnsi="Times New Roman"/>
          <w:sz w:val="28"/>
          <w:szCs w:val="28"/>
        </w:rPr>
      </w:pPr>
      <w:r>
        <w:rPr>
          <w:rFonts w:ascii="Times New Roman" w:hAnsi="Times New Roman"/>
          <w:sz w:val="28"/>
          <w:szCs w:val="28"/>
        </w:rPr>
        <w:t xml:space="preserve">Turto pergrupavimo iš vienos turto grupės į kitą per ataskaitinį ketvirtį nebuvo. </w:t>
      </w:r>
    </w:p>
    <w:p w:rsidR="002347CE" w:rsidRDefault="002347CE" w:rsidP="002347CE">
      <w:pPr>
        <w:jc w:val="left"/>
        <w:rPr>
          <w:rFonts w:ascii="Times New Roman" w:hAnsi="Times New Roman"/>
          <w:sz w:val="28"/>
          <w:szCs w:val="28"/>
        </w:rPr>
      </w:pPr>
      <w:r>
        <w:rPr>
          <w:rFonts w:ascii="Times New Roman" w:hAnsi="Times New Roman"/>
          <w:sz w:val="28"/>
          <w:szCs w:val="28"/>
        </w:rPr>
        <w:t xml:space="preserve">Centras neturi ilgalaikio materialiojo turto, priskirto prie žemės, kilnojamųjų ar nekilnojamųjų kultūros vertybių grupių. </w:t>
      </w:r>
    </w:p>
    <w:p w:rsidR="002347CE" w:rsidRDefault="002347CE" w:rsidP="002347CE">
      <w:pPr>
        <w:jc w:val="left"/>
        <w:rPr>
          <w:rFonts w:ascii="Times New Roman" w:hAnsi="Times New Roman"/>
          <w:sz w:val="28"/>
          <w:szCs w:val="28"/>
        </w:rPr>
      </w:pPr>
      <w:r>
        <w:rPr>
          <w:rFonts w:ascii="Times New Roman" w:hAnsi="Times New Roman"/>
          <w:sz w:val="28"/>
          <w:szCs w:val="28"/>
        </w:rPr>
        <w:t>Bankui įkeisto turto nėra.</w:t>
      </w:r>
    </w:p>
    <w:p w:rsidR="002347CE" w:rsidRDefault="002347CE" w:rsidP="002347CE">
      <w:pPr>
        <w:jc w:val="left"/>
        <w:rPr>
          <w:rFonts w:ascii="Times New Roman" w:hAnsi="Times New Roman"/>
          <w:sz w:val="28"/>
          <w:szCs w:val="28"/>
        </w:rPr>
      </w:pPr>
    </w:p>
    <w:p w:rsidR="002347CE" w:rsidRDefault="002347CE" w:rsidP="002347CE">
      <w:pPr>
        <w:ind w:left="-270" w:firstLine="0"/>
        <w:jc w:val="center"/>
        <w:rPr>
          <w:rFonts w:ascii="Times New Roman" w:hAnsi="Times New Roman"/>
          <w:sz w:val="28"/>
          <w:szCs w:val="28"/>
        </w:rPr>
      </w:pPr>
    </w:p>
    <w:p w:rsidR="002347CE" w:rsidRDefault="00927051" w:rsidP="002347CE">
      <w:pPr>
        <w:ind w:firstLine="0"/>
        <w:jc w:val="left"/>
        <w:rPr>
          <w:rFonts w:ascii="Times New Roman" w:hAnsi="Times New Roman"/>
          <w:bCs/>
        </w:rPr>
      </w:pPr>
      <w:r>
        <w:rPr>
          <w:rFonts w:ascii="Times New Roman" w:hAnsi="Times New Roman"/>
          <w:bCs/>
        </w:rPr>
        <w:t xml:space="preserve">Įstaigos vadovas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sidR="002347CE">
        <w:rPr>
          <w:rFonts w:ascii="Times New Roman" w:hAnsi="Times New Roman"/>
          <w:bCs/>
        </w:rPr>
        <w:t xml:space="preserve"> Irena </w:t>
      </w:r>
      <w:proofErr w:type="spellStart"/>
      <w:r w:rsidR="002347CE">
        <w:rPr>
          <w:rFonts w:ascii="Times New Roman" w:hAnsi="Times New Roman"/>
          <w:bCs/>
        </w:rPr>
        <w:t>Kalkienė</w:t>
      </w:r>
      <w:proofErr w:type="spellEnd"/>
    </w:p>
    <w:p w:rsidR="002347CE" w:rsidRDefault="002347CE" w:rsidP="002347CE">
      <w:pPr>
        <w:ind w:firstLine="0"/>
        <w:jc w:val="left"/>
        <w:rPr>
          <w:rFonts w:ascii="Times New Roman" w:hAnsi="Times New Roman"/>
          <w:bCs/>
        </w:rPr>
      </w:pPr>
      <w:r>
        <w:rPr>
          <w:rFonts w:ascii="Times New Roman" w:hAnsi="Times New Roman"/>
          <w:bCs/>
        </w:rPr>
        <w:t>(arba įgaliotas asmuo)                                 (parašas)                                        vardas, pavardė</w:t>
      </w:r>
    </w:p>
    <w:p w:rsidR="002347CE" w:rsidRDefault="002347CE" w:rsidP="002347CE">
      <w:pPr>
        <w:ind w:firstLine="0"/>
        <w:jc w:val="left"/>
        <w:rPr>
          <w:rFonts w:ascii="Times New Roman" w:hAnsi="Times New Roman"/>
          <w:bCs/>
        </w:rPr>
      </w:pPr>
    </w:p>
    <w:p w:rsidR="002347CE" w:rsidRDefault="002347CE" w:rsidP="002347CE">
      <w:pPr>
        <w:ind w:firstLine="0"/>
        <w:jc w:val="left"/>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2347CE" w:rsidRDefault="00927051" w:rsidP="002347CE">
      <w:pPr>
        <w:ind w:firstLine="0"/>
        <w:jc w:val="left"/>
        <w:rPr>
          <w:rFonts w:ascii="Times New Roman" w:hAnsi="Times New Roman"/>
          <w:bCs/>
        </w:rPr>
      </w:pPr>
      <w:r>
        <w:rPr>
          <w:rFonts w:ascii="Times New Roman" w:hAnsi="Times New Roman"/>
          <w:bCs/>
        </w:rPr>
        <w:t>Vyr. buhalteris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2347CE">
        <w:rPr>
          <w:rFonts w:ascii="Times New Roman" w:hAnsi="Times New Roman"/>
          <w:bCs/>
        </w:rPr>
        <w:t xml:space="preserve">Janina </w:t>
      </w:r>
      <w:proofErr w:type="spellStart"/>
      <w:r w:rsidR="002347CE">
        <w:rPr>
          <w:rFonts w:ascii="Times New Roman" w:hAnsi="Times New Roman"/>
          <w:bCs/>
        </w:rPr>
        <w:t>Daudienė</w:t>
      </w:r>
      <w:proofErr w:type="spellEnd"/>
    </w:p>
    <w:p w:rsidR="002347CE" w:rsidRDefault="002347CE" w:rsidP="002347CE">
      <w:pPr>
        <w:ind w:firstLine="0"/>
        <w:jc w:val="left"/>
      </w:pPr>
      <w:r>
        <w:rPr>
          <w:rFonts w:ascii="Times New Roman" w:hAnsi="Times New Roman"/>
          <w:bCs/>
        </w:rPr>
        <w:t xml:space="preserve"> (arba jo funkcijas atliekantis asmuo)           (parašas)                        </w:t>
      </w:r>
      <w:r>
        <w:rPr>
          <w:rFonts w:ascii="Times New Roman" w:hAnsi="Times New Roman"/>
          <w:bCs/>
        </w:rPr>
        <w:tab/>
        <w:t xml:space="preserve">  vardas, pavardė</w:t>
      </w:r>
    </w:p>
    <w:p w:rsidR="002347CE" w:rsidRDefault="002347CE"/>
    <w:sectPr w:rsidR="002347CE" w:rsidSect="00C64D2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imesLT">
    <w:altName w:val="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2347CE"/>
    <w:rsid w:val="000444BD"/>
    <w:rsid w:val="002347CE"/>
    <w:rsid w:val="00300410"/>
    <w:rsid w:val="007E2409"/>
    <w:rsid w:val="008C714B"/>
    <w:rsid w:val="008D2FB9"/>
    <w:rsid w:val="00927051"/>
    <w:rsid w:val="00C64D21"/>
    <w:rsid w:val="00C67130"/>
    <w:rsid w:val="00D802D5"/>
    <w:rsid w:val="00EA7B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ind w:left="851"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47CE"/>
    <w:pPr>
      <w:suppressAutoHyphens/>
      <w:spacing w:after="0" w:line="360" w:lineRule="auto"/>
      <w:ind w:left="0" w:firstLine="720"/>
    </w:pPr>
    <w:rPr>
      <w:rFonts w:ascii="TimesLT" w:eastAsia="Times New Roman" w:hAnsi="TimesLT"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347CE"/>
    <w:pPr>
      <w:spacing w:after="120"/>
    </w:pPr>
  </w:style>
  <w:style w:type="character" w:customStyle="1" w:styleId="PagrindinistekstasDiagrama">
    <w:name w:val="Pagrindinis tekstas Diagrama"/>
    <w:basedOn w:val="Numatytasispastraiposriftas"/>
    <w:link w:val="Pagrindinistekstas"/>
    <w:rsid w:val="002347CE"/>
    <w:rPr>
      <w:rFonts w:ascii="TimesLT" w:eastAsia="Times New Roman" w:hAnsi="TimesLT"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1426</Words>
  <Characters>814</Characters>
  <Application>Microsoft Office Word</Application>
  <DocSecurity>0</DocSecurity>
  <Lines>6</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2015-05-29T12:30:00Z</cp:lastPrinted>
  <dcterms:created xsi:type="dcterms:W3CDTF">2015-07-29T06:48:00Z</dcterms:created>
  <dcterms:modified xsi:type="dcterms:W3CDTF">2015-07-29T06:49:00Z</dcterms:modified>
</cp:coreProperties>
</file>